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BCB8" w14:textId="77777777" w:rsidR="0080516A" w:rsidRDefault="0080516A" w:rsidP="00C35F0D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І, ІІ, ІІІ, ІV </w:t>
      </w:r>
      <w:proofErr w:type="spellStart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тоқсандар</w:t>
      </w:r>
      <w:proofErr w:type="spellEnd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және</w:t>
      </w:r>
      <w:proofErr w:type="spellEnd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жылдық</w:t>
      </w:r>
      <w:proofErr w:type="spellEnd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сапасының</w:t>
      </w:r>
      <w:proofErr w:type="spellEnd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аналитикалық</w:t>
      </w:r>
      <w:proofErr w:type="spellEnd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қорытындысы</w:t>
      </w:r>
      <w:proofErr w:type="spellEnd"/>
    </w:p>
    <w:p w14:paraId="7988ACFE" w14:textId="77777777" w:rsidR="00C35F0D" w:rsidRPr="00C35F0D" w:rsidRDefault="00C35F0D" w:rsidP="00C35F0D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0B61776D" w14:textId="4038FF53" w:rsidR="0080516A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2025–2026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F34A5">
        <w:rPr>
          <w:rFonts w:ascii="Times New Roman" w:eastAsia="Times New Roman" w:hAnsi="Times New Roman" w:cs="Times New Roman"/>
          <w:sz w:val="28"/>
          <w:szCs w:val="28"/>
        </w:rPr>
        <w:t xml:space="preserve">Старый Колутон 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ауылының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ЖОББМ» КММ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сапасына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жүргізілді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. Мониторинг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нәтижелері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алушылардың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жетістіктерінің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динамикасын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анықтауға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арттыруға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бағытталған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жұмыстардың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тиімділігін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бағалауға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берді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2F3A7C" w14:textId="77777777" w:rsidR="00C35F0D" w:rsidRDefault="00C35F0D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36F20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тоқсан</w:t>
      </w:r>
      <w:proofErr w:type="spellEnd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қорытындысы</w:t>
      </w:r>
      <w:proofErr w:type="spellEnd"/>
    </w:p>
    <w:p w14:paraId="032B14CA" w14:textId="629FEB66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тоқсанның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қорытындысы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сапасы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4A5">
        <w:rPr>
          <w:rFonts w:ascii="Times New Roman" w:eastAsia="Times New Roman" w:hAnsi="Times New Roman" w:cs="Times New Roman"/>
          <w:sz w:val="28"/>
          <w:szCs w:val="28"/>
        </w:rPr>
        <w:t xml:space="preserve">58 </w:t>
      </w:r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құрады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жылының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басында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алушылардың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өткен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жылындағы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олқылықтарын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толықтыру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мотивациясын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үдерісіне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бейімдеу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жұмыстары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жүргізілді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Пән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мұғалімдерінің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жүйелі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жұмысының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нәтижесінде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басым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бөлігі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бағдарламасын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меңгерді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94E18" w14:textId="77777777" w:rsidR="00C35F0D" w:rsidRDefault="00C35F0D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5B7DB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тоқсан</w:t>
      </w:r>
      <w:proofErr w:type="spellEnd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қорытындысы</w:t>
      </w:r>
      <w:proofErr w:type="spellEnd"/>
    </w:p>
    <w:p w14:paraId="232AFB77" w14:textId="1A08F415" w:rsidR="0080516A" w:rsidRPr="00EF34A5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ІІ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тоқсан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қорытындысында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сапасы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EF34A5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тоқсанмен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салыстырғанда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сапасында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EF3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F0D">
        <w:rPr>
          <w:rFonts w:ascii="Times New Roman" w:eastAsia="Times New Roman" w:hAnsi="Times New Roman" w:cs="Times New Roman"/>
          <w:sz w:val="28"/>
          <w:szCs w:val="28"/>
        </w:rPr>
        <w:t>%-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4A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F34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өтерілгені </w:t>
      </w:r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байқалды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көрсеткіш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кейбір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материалын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меңгерудег</w:t>
      </w:r>
      <w:proofErr w:type="spellEnd"/>
      <w:r w:rsidR="00EF34A5">
        <w:rPr>
          <w:rFonts w:ascii="Times New Roman" w:eastAsia="Times New Roman" w:hAnsi="Times New Roman" w:cs="Times New Roman"/>
          <w:sz w:val="28"/>
          <w:szCs w:val="28"/>
          <w:lang w:val="kk-KZ"/>
        </w:rPr>
        <w:t>і байқалады.</w:t>
      </w:r>
    </w:p>
    <w:p w14:paraId="42FDD2D5" w14:textId="77777777" w:rsidR="0080516A" w:rsidRPr="00EF34A5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F34A5">
        <w:rPr>
          <w:rFonts w:ascii="Times New Roman" w:eastAsia="Times New Roman" w:hAnsi="Times New Roman" w:cs="Times New Roman"/>
          <w:sz w:val="28"/>
          <w:szCs w:val="28"/>
          <w:lang w:val="kk-KZ"/>
        </w:rPr>
        <w:t>Осы кезеңде үлгерімі төмен оқушылармен қосымша жұмыстар ұйымдастырылып, білімдегі олқылықтарды жоюға бағытталған іс-шаралар жүргізілді.</w:t>
      </w:r>
    </w:p>
    <w:p w14:paraId="1E8DFD9D" w14:textId="77777777" w:rsidR="00C35F0D" w:rsidRPr="00EF34A5" w:rsidRDefault="00C35F0D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8472768" w14:textId="77777777" w:rsidR="0080516A" w:rsidRPr="000A0B38" w:rsidRDefault="0080516A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A0B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ІІІ тоқсан қорытындысы</w:t>
      </w:r>
    </w:p>
    <w:p w14:paraId="6CBFA389" w14:textId="5EA48429" w:rsidR="0080516A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A0B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0516A" w:rsidRPr="000A0B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ІІІ тоқсан қорытындысы бойынша білім сапасы </w:t>
      </w:r>
      <w:r w:rsidR="000A0B38" w:rsidRPr="000A0B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60 % </w:t>
      </w:r>
      <w:r w:rsidR="0080516A" w:rsidRPr="000A0B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құрады. ІІ тоқсанмен салыстырғанда білім сапасы  </w:t>
      </w:r>
      <w:r w:rsidR="000A0B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бірқалыпты </w:t>
      </w:r>
      <w:r w:rsidR="0080516A" w:rsidRPr="000A0B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өсім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мұғалімдердің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түзету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жұмыстарының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тиімділігін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белсенділігінің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артуын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ата-аналармен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жұмыстың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нәтижелілігін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көрсетті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1A80C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Пәндер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жүргізілген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мониторингтер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алушылардың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деңгейінің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жақсарғанын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дәлелдеді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C88FC7" w14:textId="77777777" w:rsidR="00C35F0D" w:rsidRDefault="00C35F0D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40A0B5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 xml:space="preserve">ІV </w:t>
      </w: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тоқсан</w:t>
      </w:r>
      <w:proofErr w:type="spellEnd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қорытындысы</w:t>
      </w:r>
      <w:proofErr w:type="spellEnd"/>
    </w:p>
    <w:p w14:paraId="0E620A50" w14:textId="770ABB78" w:rsidR="0080516A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ІV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тоқсанда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сапасы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E47">
        <w:rPr>
          <w:rFonts w:ascii="Times New Roman" w:eastAsia="Times New Roman" w:hAnsi="Times New Roman" w:cs="Times New Roman"/>
          <w:sz w:val="28"/>
          <w:szCs w:val="28"/>
        </w:rPr>
        <w:t>6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2%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. ІІІ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тоқсанмен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салыстырғанда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көрсеткіш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E4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%-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өсті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жылының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соңында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бағдарламасын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меңгеріп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қорытынды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бағалау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нәтижелері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көрсеткіштерді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көрсетті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324845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Мұғалімдердің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жүйелі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жұмысы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консультациялар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сабақтардың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ұйымдастырылуы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сапасының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деңгейде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сақталуына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берді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0B7B86" w14:textId="77777777" w:rsid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598E9234" w14:textId="77777777" w:rsid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75A9372F" w14:textId="77777777" w:rsidR="00090E47" w:rsidRDefault="00090E47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40FA8040" w14:textId="77777777" w:rsidR="00090E47" w:rsidRDefault="00090E47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3C488FBC" w14:textId="77777777" w:rsidR="00090E47" w:rsidRDefault="00090E47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4D8BBC84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Жылдық</w:t>
      </w:r>
      <w:proofErr w:type="spellEnd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қорытынды</w:t>
      </w:r>
      <w:proofErr w:type="spellEnd"/>
    </w:p>
    <w:p w14:paraId="04CBF5D0" w14:textId="26EA0B14" w:rsidR="0080516A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2025–2026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жылының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қорытындысы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E47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алды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A1E895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қорытындысында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646290" w14:textId="6A83C5DD" w:rsidR="0080516A" w:rsidRPr="00C35F0D" w:rsidRDefault="00090E47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озаты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25FE43" w14:textId="5C6866EC" w:rsidR="0080516A" w:rsidRPr="00C35F0D" w:rsidRDefault="00090E47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екпінді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9822EA" w14:textId="650FA22C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сапасы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90E47">
        <w:rPr>
          <w:rFonts w:ascii="Times New Roman" w:eastAsia="Times New Roman" w:hAnsi="Times New Roman" w:cs="Times New Roman"/>
          <w:sz w:val="28"/>
          <w:szCs w:val="28"/>
        </w:rPr>
        <w:t xml:space="preserve">63 </w:t>
      </w:r>
      <w:r w:rsidRPr="00C35F0D">
        <w:rPr>
          <w:rFonts w:ascii="Times New Roman" w:eastAsia="Times New Roman" w:hAnsi="Times New Roman" w:cs="Times New Roman"/>
          <w:sz w:val="28"/>
          <w:szCs w:val="28"/>
        </w:rPr>
        <w:t>%;</w:t>
      </w:r>
    </w:p>
    <w:p w14:paraId="7E8024ED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үлгерім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– 100%.</w:t>
      </w:r>
    </w:p>
    <w:p w14:paraId="1515819A" w14:textId="77777777" w:rsidR="0080516A" w:rsidRDefault="0080516A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Тоқсандар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сапасының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F0D">
        <w:rPr>
          <w:rFonts w:ascii="Times New Roman" w:eastAsia="Times New Roman" w:hAnsi="Times New Roman" w:cs="Times New Roman"/>
          <w:sz w:val="28"/>
          <w:szCs w:val="28"/>
        </w:rPr>
        <w:t>көрсеткіштері</w:t>
      </w:r>
      <w:proofErr w:type="spellEnd"/>
      <w:r w:rsidRPr="00C35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199AD4" w14:textId="77777777" w:rsidR="00C35F0D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6096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</w:tblGrid>
      <w:tr w:rsidR="00090E47" w:rsidRPr="00C35F0D" w14:paraId="7B0F0349" w14:textId="0557307D" w:rsidTr="00090E47">
        <w:tc>
          <w:tcPr>
            <w:tcW w:w="3261" w:type="dxa"/>
            <w:hideMark/>
          </w:tcPr>
          <w:p w14:paraId="7255A575" w14:textId="77777777" w:rsidR="00090E47" w:rsidRPr="00C35F0D" w:rsidRDefault="00090E47" w:rsidP="00090E4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5F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Кезең</w:t>
            </w:r>
            <w:proofErr w:type="spellEnd"/>
          </w:p>
          <w:p w14:paraId="5AB96FD0" w14:textId="77777777" w:rsidR="00090E47" w:rsidRPr="00C35F0D" w:rsidRDefault="00090E47" w:rsidP="00090E4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14:paraId="17037793" w14:textId="77777777" w:rsidR="00090E47" w:rsidRPr="00C35F0D" w:rsidRDefault="00090E47" w:rsidP="00090E4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5F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C35F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5F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сапасы</w:t>
            </w:r>
            <w:proofErr w:type="spellEnd"/>
          </w:p>
        </w:tc>
      </w:tr>
      <w:tr w:rsidR="00090E47" w:rsidRPr="00C35F0D" w14:paraId="7061C528" w14:textId="366AE2B8" w:rsidTr="00090E47">
        <w:tc>
          <w:tcPr>
            <w:tcW w:w="3261" w:type="dxa"/>
            <w:hideMark/>
          </w:tcPr>
          <w:p w14:paraId="09FE1344" w14:textId="77777777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2835" w:type="dxa"/>
          </w:tcPr>
          <w:p w14:paraId="7335C209" w14:textId="61357B20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9F2">
              <w:rPr>
                <w:rFonts w:ascii="Times New Roman" w:hAnsi="Times New Roman" w:cs="Times New Roman"/>
                <w:sz w:val="24"/>
                <w:szCs w:val="24"/>
              </w:rPr>
              <w:t>58 %</w:t>
            </w:r>
          </w:p>
        </w:tc>
      </w:tr>
      <w:tr w:rsidR="00090E47" w:rsidRPr="00C35F0D" w14:paraId="781AEE2D" w14:textId="106C5836" w:rsidTr="00090E47">
        <w:tc>
          <w:tcPr>
            <w:tcW w:w="3261" w:type="dxa"/>
            <w:hideMark/>
          </w:tcPr>
          <w:p w14:paraId="71D59354" w14:textId="77777777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2835" w:type="dxa"/>
          </w:tcPr>
          <w:p w14:paraId="2981EAD6" w14:textId="5BC1591C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9F2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090E47" w:rsidRPr="00C35F0D" w14:paraId="208788E0" w14:textId="19AAF2C2" w:rsidTr="00090E47">
        <w:tc>
          <w:tcPr>
            <w:tcW w:w="3261" w:type="dxa"/>
            <w:hideMark/>
          </w:tcPr>
          <w:p w14:paraId="3C303DC4" w14:textId="77777777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ІІІ </w:t>
            </w:r>
            <w:proofErr w:type="spellStart"/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2835" w:type="dxa"/>
          </w:tcPr>
          <w:p w14:paraId="21BE6724" w14:textId="238462E3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9F2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090E47" w:rsidRPr="00C35F0D" w14:paraId="57CDFBC5" w14:textId="3231E487" w:rsidTr="00090E47">
        <w:tc>
          <w:tcPr>
            <w:tcW w:w="3261" w:type="dxa"/>
            <w:hideMark/>
          </w:tcPr>
          <w:p w14:paraId="0A9AC714" w14:textId="77777777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ІV </w:t>
            </w:r>
            <w:proofErr w:type="spellStart"/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2835" w:type="dxa"/>
          </w:tcPr>
          <w:p w14:paraId="6ED40B9A" w14:textId="28D25E88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9F2"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</w:tr>
      <w:tr w:rsidR="00090E47" w:rsidRPr="00C35F0D" w14:paraId="05BFF5F9" w14:textId="11E05804" w:rsidTr="00090E47">
        <w:tc>
          <w:tcPr>
            <w:tcW w:w="3261" w:type="dxa"/>
            <w:hideMark/>
          </w:tcPr>
          <w:p w14:paraId="144092E7" w14:textId="77777777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5F0D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</w:p>
        </w:tc>
        <w:tc>
          <w:tcPr>
            <w:tcW w:w="2835" w:type="dxa"/>
          </w:tcPr>
          <w:p w14:paraId="0C5075B2" w14:textId="2981467F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9F2">
              <w:rPr>
                <w:rFonts w:ascii="Times New Roman" w:hAnsi="Times New Roman" w:cs="Times New Roman"/>
                <w:sz w:val="24"/>
                <w:szCs w:val="24"/>
              </w:rPr>
              <w:t>63 %</w:t>
            </w:r>
          </w:p>
        </w:tc>
      </w:tr>
      <w:tr w:rsidR="00090E47" w:rsidRPr="00C35F0D" w14:paraId="6A6FEAE3" w14:textId="77777777" w:rsidTr="00090E47">
        <w:tc>
          <w:tcPr>
            <w:tcW w:w="3261" w:type="dxa"/>
          </w:tcPr>
          <w:p w14:paraId="47E9914C" w14:textId="77777777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77E1FB" w14:textId="77777777" w:rsidR="00090E47" w:rsidRPr="00C35F0D" w:rsidRDefault="00090E47" w:rsidP="00090E4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4C0FCC" w14:textId="77777777" w:rsid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06E3BE" w14:textId="45B79E3C" w:rsidR="0080516A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нәтижелері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тоқсандағы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төмендеуден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ІІ</w:t>
      </w:r>
      <w:r w:rsidR="00090E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0E47" w:rsidRPr="00090E47">
        <w:t xml:space="preserve"> </w:t>
      </w:r>
      <w:r w:rsidR="00090E47" w:rsidRPr="00090E47">
        <w:rPr>
          <w:rFonts w:ascii="Times New Roman" w:eastAsia="Times New Roman" w:hAnsi="Times New Roman" w:cs="Times New Roman"/>
          <w:sz w:val="28"/>
          <w:szCs w:val="28"/>
        </w:rPr>
        <w:t>ІІІ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ІV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тоқсандарда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сапасының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өсуі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байқалады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ұжымның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білімдегі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олқылықтарды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жою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жетістіктерін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жақсарту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бағытындағы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жұмыстарының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нәтижелі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болғанын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көрсетеді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5BD9AC" w14:textId="77777777" w:rsidR="0080516A" w:rsidRPr="00C35F0D" w:rsidRDefault="0080516A" w:rsidP="00C35F0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35F0D">
        <w:rPr>
          <w:rFonts w:ascii="Times New Roman" w:eastAsia="Times New Roman" w:hAnsi="Times New Roman" w:cs="Times New Roman"/>
          <w:b/>
          <w:sz w:val="28"/>
          <w:szCs w:val="28"/>
        </w:rPr>
        <w:t>Қорытынды</w:t>
      </w:r>
      <w:proofErr w:type="spellEnd"/>
    </w:p>
    <w:p w14:paraId="4EBA79D2" w14:textId="6ABB4775" w:rsidR="0080516A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алғанда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2025–2026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мектептің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сапасы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деңгейде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сақталып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жылдық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көрсеткіш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E47">
        <w:rPr>
          <w:rFonts w:ascii="Times New Roman" w:eastAsia="Times New Roman" w:hAnsi="Times New Roman" w:cs="Times New Roman"/>
          <w:sz w:val="28"/>
          <w:szCs w:val="28"/>
        </w:rPr>
        <w:t xml:space="preserve">63 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нәтиже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ұжымның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жүйелі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жұмысының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жауапкершілігінің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ата-аналармен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ынтымақтастықтың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нәтижесі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E03B10" w14:textId="77777777" w:rsidR="0080516A" w:rsidRPr="00C35F0D" w:rsidRDefault="00C35F0D" w:rsidP="00C35F0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2026–2027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әрі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үлгерімі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орташа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төмен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оқушылармен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жұмысты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күшейту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оқытуда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әдіс-тәсілдерді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функционалдық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сауаттылықты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міндеттердің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қала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="0080516A" w:rsidRPr="00C35F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46C37B" w14:textId="77777777" w:rsidR="00C35F0D" w:rsidRDefault="00C35F0D" w:rsidP="00C35F0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68C62A63" w14:textId="77777777" w:rsidR="00C35F0D" w:rsidRDefault="00C35F0D" w:rsidP="00C35F0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554F69A" w14:textId="0AA52ABF" w:rsidR="00636DD1" w:rsidRPr="00C35F0D" w:rsidRDefault="00C35F0D" w:rsidP="00C35F0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ісінің меңгерушісі:          </w:t>
      </w:r>
      <w:r w:rsidR="00090E47">
        <w:rPr>
          <w:rFonts w:ascii="Times New Roman" w:hAnsi="Times New Roman" w:cs="Times New Roman"/>
          <w:sz w:val="28"/>
          <w:szCs w:val="28"/>
          <w:lang w:val="kk-KZ"/>
        </w:rPr>
        <w:t>Беймагамбетова А.Т.</w:t>
      </w:r>
    </w:p>
    <w:sectPr w:rsidR="00636DD1" w:rsidRPr="00C3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4CA0"/>
    <w:multiLevelType w:val="multilevel"/>
    <w:tmpl w:val="D3A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4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16A"/>
    <w:rsid w:val="00090E47"/>
    <w:rsid w:val="000A0B38"/>
    <w:rsid w:val="0034288D"/>
    <w:rsid w:val="00585FD5"/>
    <w:rsid w:val="00636DD1"/>
    <w:rsid w:val="0080516A"/>
    <w:rsid w:val="00C35F0D"/>
    <w:rsid w:val="00EF34A5"/>
    <w:rsid w:val="00F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515D"/>
  <w15:docId w15:val="{1D48E65C-8CBF-4593-B458-937E2A8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5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1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051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a"/>
    <w:rsid w:val="0080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0516A"/>
    <w:rPr>
      <w:b/>
      <w:bCs/>
    </w:rPr>
  </w:style>
  <w:style w:type="paragraph" w:styleId="a4">
    <w:name w:val="Normal (Web)"/>
    <w:basedOn w:val="a"/>
    <w:uiPriority w:val="99"/>
    <w:semiHidden/>
    <w:unhideWhenUsed/>
    <w:rsid w:val="0080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35F0D"/>
    <w:pPr>
      <w:spacing w:after="0" w:line="240" w:lineRule="auto"/>
    </w:pPr>
  </w:style>
  <w:style w:type="table" w:styleId="a6">
    <w:name w:val="Table Grid"/>
    <w:basedOn w:val="a1"/>
    <w:uiPriority w:val="59"/>
    <w:rsid w:val="00C35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8C3-5DFF-4F58-850B-4A84D23D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Admin</cp:lastModifiedBy>
  <cp:revision>4</cp:revision>
  <cp:lastPrinted>2026-06-03T04:36:00Z</cp:lastPrinted>
  <dcterms:created xsi:type="dcterms:W3CDTF">2026-06-03T04:12:00Z</dcterms:created>
  <dcterms:modified xsi:type="dcterms:W3CDTF">2026-06-09T06:50:00Z</dcterms:modified>
</cp:coreProperties>
</file>